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700" w:rsidRDefault="00B676B0">
      <w:pPr>
        <w:tabs>
          <w:tab w:val="center" w:pos="4680"/>
        </w:tabs>
        <w:suppressAutoHyphens/>
        <w:jc w:val="center"/>
        <w:rPr>
          <w:rFonts w:ascii="Times New Roman" w:hAnsi="Times New Roman"/>
          <w:b/>
        </w:rPr>
      </w:pPr>
      <w:r>
        <w:rPr>
          <w:rFonts w:ascii="Times New Roman" w:hAnsi="Times New Roman"/>
          <w:b/>
        </w:rPr>
        <w:t>CITY OF BILOXI</w:t>
      </w:r>
      <w:r>
        <w:rPr>
          <w:rFonts w:ascii="Times New Roman" w:hAnsi="Times New Roman"/>
          <w:b/>
        </w:rPr>
        <w:fldChar w:fldCharType="begin"/>
      </w:r>
      <w:r>
        <w:rPr>
          <w:rFonts w:ascii="Times New Roman" w:hAnsi="Times New Roman"/>
          <w:b/>
        </w:rPr>
        <w:instrText xml:space="preserve">PRIVATE </w:instrText>
      </w:r>
      <w:r>
        <w:rPr>
          <w:rFonts w:ascii="Times New Roman" w:hAnsi="Times New Roman"/>
          <w:b/>
        </w:rPr>
        <w:fldChar w:fldCharType="end"/>
      </w:r>
    </w:p>
    <w:p w:rsidR="00706700" w:rsidRDefault="00706700">
      <w:pPr>
        <w:tabs>
          <w:tab w:val="left" w:pos="-720"/>
        </w:tabs>
        <w:suppressAutoHyphens/>
        <w:jc w:val="both"/>
        <w:rPr>
          <w:rFonts w:ascii="Times New Roman" w:hAnsi="Times New Roman"/>
          <w:b/>
        </w:rPr>
      </w:pPr>
    </w:p>
    <w:p w:rsidR="00706700" w:rsidRDefault="00B676B0">
      <w:pPr>
        <w:tabs>
          <w:tab w:val="left" w:pos="-720"/>
        </w:tabs>
        <w:suppressAutoHyphens/>
        <w:jc w:val="both"/>
        <w:rPr>
          <w:rFonts w:ascii="Times New Roman" w:hAnsi="Times New Roman"/>
          <w:b/>
        </w:rPr>
      </w:pPr>
      <w:r>
        <w:rPr>
          <w:rFonts w:ascii="Times New Roman" w:hAnsi="Times New Roman"/>
          <w:b/>
        </w:rPr>
        <w:t>SPECIAL PROVISION NO. 907-618-1                                                                  CODE</w:t>
      </w:r>
      <w:proofErr w:type="gramStart"/>
      <w:r>
        <w:rPr>
          <w:rFonts w:ascii="Times New Roman" w:hAnsi="Times New Roman"/>
          <w:b/>
        </w:rPr>
        <w:t>:  (</w:t>
      </w:r>
      <w:proofErr w:type="gramEnd"/>
      <w:r>
        <w:rPr>
          <w:rFonts w:ascii="Times New Roman" w:hAnsi="Times New Roman"/>
          <w:b/>
        </w:rPr>
        <w:t>SP)</w:t>
      </w:r>
    </w:p>
    <w:p w:rsidR="00706700" w:rsidRDefault="00706700">
      <w:pPr>
        <w:tabs>
          <w:tab w:val="left" w:pos="-720"/>
        </w:tabs>
        <w:suppressAutoHyphens/>
        <w:jc w:val="both"/>
        <w:rPr>
          <w:rFonts w:ascii="Times New Roman" w:hAnsi="Times New Roman"/>
          <w:b/>
        </w:rPr>
      </w:pPr>
    </w:p>
    <w:p w:rsidR="00706700" w:rsidRDefault="00B676B0">
      <w:pPr>
        <w:tabs>
          <w:tab w:val="left" w:pos="-720"/>
        </w:tabs>
        <w:suppressAutoHyphens/>
        <w:jc w:val="both"/>
        <w:rPr>
          <w:rFonts w:ascii="Times New Roman" w:hAnsi="Times New Roman"/>
          <w:b/>
        </w:rPr>
      </w:pPr>
      <w:r>
        <w:rPr>
          <w:rFonts w:ascii="Times New Roman" w:hAnsi="Times New Roman"/>
          <w:b/>
        </w:rPr>
        <w:t xml:space="preserve">DATE:  </w:t>
      </w:r>
      <w:r w:rsidR="006A1008">
        <w:rPr>
          <w:rFonts w:ascii="Times New Roman" w:hAnsi="Times New Roman"/>
          <w:b/>
        </w:rPr>
        <w:t>06</w:t>
      </w:r>
      <w:r>
        <w:rPr>
          <w:rFonts w:ascii="Times New Roman" w:hAnsi="Times New Roman"/>
          <w:b/>
        </w:rPr>
        <w:t>/</w:t>
      </w:r>
      <w:r w:rsidR="006A1008">
        <w:rPr>
          <w:rFonts w:ascii="Times New Roman" w:hAnsi="Times New Roman"/>
          <w:b/>
        </w:rPr>
        <w:t>30/17</w:t>
      </w:r>
    </w:p>
    <w:p w:rsidR="00706700" w:rsidRDefault="00706700">
      <w:pPr>
        <w:tabs>
          <w:tab w:val="left" w:pos="-720"/>
        </w:tabs>
        <w:suppressAutoHyphens/>
        <w:jc w:val="both"/>
        <w:rPr>
          <w:rFonts w:ascii="Times New Roman" w:hAnsi="Times New Roman"/>
          <w:b/>
        </w:rPr>
      </w:pPr>
    </w:p>
    <w:p w:rsidR="00706700" w:rsidRDefault="00B676B0" w:rsidP="006A1008">
      <w:pPr>
        <w:tabs>
          <w:tab w:val="left" w:pos="-720"/>
        </w:tabs>
        <w:suppressAutoHyphens/>
        <w:jc w:val="center"/>
        <w:rPr>
          <w:rFonts w:ascii="Times New Roman" w:hAnsi="Times New Roman"/>
          <w:b/>
        </w:rPr>
      </w:pPr>
      <w:r>
        <w:rPr>
          <w:rFonts w:ascii="Times New Roman" w:hAnsi="Times New Roman"/>
          <w:b/>
        </w:rPr>
        <w:t>SECTION 618 - MAINTENANCE OF TRAFFIC AND TRAFFIC CONTROL PLAN</w:t>
      </w:r>
    </w:p>
    <w:p w:rsidR="00706700" w:rsidRDefault="00706700">
      <w:pPr>
        <w:tabs>
          <w:tab w:val="left" w:pos="-720"/>
        </w:tabs>
        <w:suppressAutoHyphens/>
        <w:jc w:val="both"/>
        <w:rPr>
          <w:rFonts w:ascii="Times New Roman" w:hAnsi="Times New Roman"/>
        </w:rPr>
      </w:pPr>
    </w:p>
    <w:p w:rsidR="00706700" w:rsidRDefault="00B676B0">
      <w:pPr>
        <w:tabs>
          <w:tab w:val="left" w:pos="-720"/>
        </w:tabs>
        <w:suppressAutoHyphens/>
        <w:jc w:val="both"/>
        <w:rPr>
          <w:rFonts w:ascii="Times New Roman" w:hAnsi="Times New Roman"/>
          <w:b/>
        </w:rPr>
      </w:pPr>
      <w:r>
        <w:rPr>
          <w:rFonts w:ascii="Times New Roman" w:hAnsi="Times New Roman"/>
          <w:b/>
        </w:rPr>
        <w:t>Subsection 618.03.1 - General.</w:t>
      </w:r>
    </w:p>
    <w:p w:rsidR="00706700" w:rsidRDefault="00706700">
      <w:pPr>
        <w:tabs>
          <w:tab w:val="left" w:pos="-720"/>
        </w:tabs>
        <w:suppressAutoHyphens/>
        <w:jc w:val="both"/>
        <w:rPr>
          <w:rFonts w:ascii="Times New Roman" w:hAnsi="Times New Roman"/>
        </w:rPr>
      </w:pPr>
    </w:p>
    <w:p w:rsidR="00706700" w:rsidRDefault="00B676B0">
      <w:pPr>
        <w:tabs>
          <w:tab w:val="left" w:pos="-720"/>
          <w:tab w:val="left" w:pos="0"/>
        </w:tabs>
        <w:suppressAutoHyphens/>
        <w:ind w:left="720"/>
        <w:jc w:val="both"/>
        <w:rPr>
          <w:rFonts w:ascii="Times New Roman" w:hAnsi="Times New Roman"/>
        </w:rPr>
      </w:pPr>
      <w:r>
        <w:rPr>
          <w:rFonts w:ascii="Times New Roman" w:hAnsi="Times New Roman"/>
        </w:rPr>
        <w:t>Add the following paragraphs to the end of Subsection 618.03.1:</w:t>
      </w:r>
    </w:p>
    <w:p w:rsidR="00706700" w:rsidRDefault="00706700">
      <w:pPr>
        <w:tabs>
          <w:tab w:val="left" w:pos="-720"/>
        </w:tabs>
        <w:suppressAutoHyphens/>
        <w:ind w:left="1440"/>
        <w:jc w:val="both"/>
        <w:rPr>
          <w:rFonts w:ascii="Times New Roman" w:hAnsi="Times New Roman"/>
        </w:rPr>
      </w:pPr>
    </w:p>
    <w:p w:rsidR="00706700" w:rsidRDefault="00B676B0">
      <w:pPr>
        <w:pStyle w:val="BodyText2"/>
      </w:pPr>
      <w:r>
        <w:t>The Contractor shall provide and place aggregate in all trench excavations after backfilling operations have been completed.  These aggregate surfaces shall be maintained daily during the entire project to a degree to provide a smooth riding surface free of potholes, ruts, etc.  Limestone for maintenance of roadway is to be at no additional payment to the Contractor.  All items necessary for continuous maintenance of roadway, driveway entrances, etc. shall be included in Pay Item No. 907-618-A, and shall not be measured and paid for separately.</w:t>
      </w:r>
    </w:p>
    <w:p w:rsidR="00706700" w:rsidRDefault="00706700">
      <w:pPr>
        <w:tabs>
          <w:tab w:val="left" w:pos="-720"/>
        </w:tabs>
        <w:suppressAutoHyphens/>
        <w:ind w:left="1440"/>
        <w:jc w:val="both"/>
        <w:rPr>
          <w:rFonts w:ascii="Times New Roman" w:hAnsi="Times New Roman"/>
        </w:rPr>
      </w:pPr>
    </w:p>
    <w:p w:rsidR="00706700" w:rsidRDefault="00B676B0">
      <w:pPr>
        <w:pStyle w:val="BodyTextIndent2"/>
      </w:pPr>
      <w:r>
        <w:t xml:space="preserve">At the end of the workday and especially on weekends, access to all residents and business establishments shall be restored unless specific permission has been obtained from the affected individual not to restore access.  Provisions must be made </w:t>
      </w:r>
      <w:proofErr w:type="gramStart"/>
      <w:r>
        <w:t>at all times</w:t>
      </w:r>
      <w:proofErr w:type="gramEnd"/>
      <w:r>
        <w:t xml:space="preserve"> for access to all structures by the fire department and other emergency vehicles.</w:t>
      </w:r>
    </w:p>
    <w:p w:rsidR="00706700" w:rsidRDefault="00706700">
      <w:pPr>
        <w:tabs>
          <w:tab w:val="left" w:pos="-720"/>
        </w:tabs>
        <w:suppressAutoHyphens/>
        <w:ind w:left="1440"/>
        <w:jc w:val="both"/>
        <w:rPr>
          <w:rFonts w:ascii="Times New Roman" w:hAnsi="Times New Roman"/>
        </w:rPr>
      </w:pPr>
    </w:p>
    <w:p w:rsidR="00706700" w:rsidRDefault="00B676B0">
      <w:pPr>
        <w:pStyle w:val="BodyTextIndent3"/>
        <w:ind w:firstLine="0"/>
      </w:pPr>
      <w:r>
        <w:t>The roadways shall be inspected daily, during and after rainstorms, and all deficiencies repaired to form a smooth and acceptable riding surface.</w:t>
      </w:r>
    </w:p>
    <w:p w:rsidR="00706700" w:rsidRDefault="00706700">
      <w:pPr>
        <w:tabs>
          <w:tab w:val="left" w:pos="-720"/>
        </w:tabs>
        <w:suppressAutoHyphens/>
        <w:ind w:left="1440"/>
        <w:jc w:val="both"/>
        <w:rPr>
          <w:rFonts w:ascii="Times New Roman" w:hAnsi="Times New Roman"/>
        </w:rPr>
      </w:pPr>
    </w:p>
    <w:p w:rsidR="00706700" w:rsidRDefault="00B676B0">
      <w:pPr>
        <w:pStyle w:val="BodyTextIndent2"/>
        <w:tabs>
          <w:tab w:val="clear" w:pos="720"/>
          <w:tab w:val="left" w:pos="630"/>
        </w:tabs>
      </w:pPr>
      <w:r>
        <w:t xml:space="preserve">One lane of traffic flow shall be maintained on the roadway </w:t>
      </w:r>
      <w:proofErr w:type="gramStart"/>
      <w:r>
        <w:t>at all times</w:t>
      </w:r>
      <w:proofErr w:type="gramEnd"/>
      <w:r>
        <w:t xml:space="preserve">.  Specific attention shall be given to business establishments on this roadway.  The Contractor shall maintain access to these establishments </w:t>
      </w:r>
      <w:proofErr w:type="gramStart"/>
      <w:r>
        <w:t>at all times</w:t>
      </w:r>
      <w:proofErr w:type="gramEnd"/>
      <w:r>
        <w:t xml:space="preserve"> after trench excavations are closed by providing ample and sufficient aggregate in any and all trenches and/or excavations to allow parking of customers' vehicles and also foot traffic by pedestrians.</w:t>
      </w:r>
    </w:p>
    <w:p w:rsidR="00706700" w:rsidRDefault="00706700">
      <w:pPr>
        <w:tabs>
          <w:tab w:val="left" w:pos="-720"/>
        </w:tabs>
        <w:suppressAutoHyphens/>
        <w:ind w:left="1440"/>
        <w:jc w:val="both"/>
        <w:rPr>
          <w:rFonts w:ascii="Times New Roman" w:hAnsi="Times New Roman"/>
        </w:rPr>
      </w:pPr>
    </w:p>
    <w:p w:rsidR="00706700" w:rsidRDefault="00B676B0">
      <w:pPr>
        <w:tabs>
          <w:tab w:val="left" w:pos="-720"/>
          <w:tab w:val="left" w:pos="0"/>
          <w:tab w:val="left" w:pos="720"/>
        </w:tabs>
        <w:suppressAutoHyphens/>
        <w:ind w:left="1440"/>
        <w:jc w:val="both"/>
        <w:rPr>
          <w:rFonts w:ascii="Times New Roman" w:hAnsi="Times New Roman"/>
        </w:rPr>
      </w:pPr>
      <w:r>
        <w:rPr>
          <w:rFonts w:ascii="Times New Roman" w:hAnsi="Times New Roman"/>
        </w:rPr>
        <w:t xml:space="preserve">It shall be the Contractor's responsibility to monitor and maintain ingress and egress to </w:t>
      </w:r>
      <w:proofErr w:type="gramStart"/>
      <w:r>
        <w:rPr>
          <w:rFonts w:ascii="Times New Roman" w:hAnsi="Times New Roman"/>
        </w:rPr>
        <w:t>any and all</w:t>
      </w:r>
      <w:proofErr w:type="gramEnd"/>
      <w:r>
        <w:rPr>
          <w:rFonts w:ascii="Times New Roman" w:hAnsi="Times New Roman"/>
        </w:rPr>
        <w:t xml:space="preserve"> business establishments during the duration of the work.</w:t>
      </w:r>
    </w:p>
    <w:p w:rsidR="00706700" w:rsidRDefault="00706700">
      <w:pPr>
        <w:tabs>
          <w:tab w:val="left" w:pos="-720"/>
        </w:tabs>
        <w:suppressAutoHyphens/>
        <w:ind w:left="1440"/>
        <w:jc w:val="both"/>
        <w:rPr>
          <w:rFonts w:ascii="Times New Roman" w:hAnsi="Times New Roman"/>
        </w:rPr>
      </w:pPr>
    </w:p>
    <w:p w:rsidR="00706700" w:rsidRDefault="00B676B0">
      <w:pPr>
        <w:pStyle w:val="BodyTextIndent2"/>
        <w:tabs>
          <w:tab w:val="clear" w:pos="0"/>
          <w:tab w:val="clear" w:pos="720"/>
        </w:tabs>
      </w:pPr>
      <w:r>
        <w:t xml:space="preserve">After placement of any pavement course, short-term striping will be installed before work is discontinued for the day or as soon thereafter as weather conditions will permit, unless directed otherwise by the City Engineer or his authorized representative.  Short-term striping shall meet the requirements of Subsection </w:t>
      </w:r>
      <w:r>
        <w:lastRenderedPageBreak/>
        <w:t>619.03.3.  Short-term striping shall be paid for under Pay Item Number 61</w:t>
      </w:r>
      <w:r w:rsidR="00C519E3">
        <w:t>9</w:t>
      </w:r>
      <w:r>
        <w:t>-A if used.</w:t>
      </w:r>
    </w:p>
    <w:p w:rsidR="00706700" w:rsidRDefault="00706700">
      <w:pPr>
        <w:tabs>
          <w:tab w:val="left" w:pos="-720"/>
        </w:tabs>
        <w:suppressAutoHyphens/>
        <w:jc w:val="both"/>
        <w:rPr>
          <w:rFonts w:ascii="Times New Roman" w:hAnsi="Times New Roman"/>
          <w:b/>
        </w:rPr>
      </w:pPr>
    </w:p>
    <w:p w:rsidR="00706700" w:rsidRDefault="00B676B0">
      <w:pPr>
        <w:tabs>
          <w:tab w:val="left" w:pos="-720"/>
        </w:tabs>
        <w:suppressAutoHyphens/>
        <w:jc w:val="both"/>
        <w:rPr>
          <w:rFonts w:ascii="Times New Roman" w:hAnsi="Times New Roman"/>
          <w:b/>
        </w:rPr>
      </w:pPr>
      <w:r>
        <w:rPr>
          <w:rFonts w:ascii="Times New Roman" w:hAnsi="Times New Roman"/>
          <w:b/>
        </w:rPr>
        <w:t>Subsection 618.03.2 – Barricades, Signs, and Flaggers.</w:t>
      </w:r>
    </w:p>
    <w:p w:rsidR="00706700" w:rsidRDefault="00706700">
      <w:pPr>
        <w:tabs>
          <w:tab w:val="left" w:pos="-720"/>
        </w:tabs>
        <w:suppressAutoHyphens/>
        <w:jc w:val="both"/>
        <w:rPr>
          <w:rFonts w:ascii="Times New Roman" w:hAnsi="Times New Roman"/>
        </w:rPr>
      </w:pPr>
    </w:p>
    <w:p w:rsidR="00706700" w:rsidRDefault="00B676B0">
      <w:pPr>
        <w:tabs>
          <w:tab w:val="left" w:pos="-720"/>
          <w:tab w:val="left" w:pos="0"/>
        </w:tabs>
        <w:suppressAutoHyphens/>
        <w:ind w:left="720"/>
        <w:jc w:val="both"/>
        <w:rPr>
          <w:rFonts w:ascii="Times New Roman" w:hAnsi="Times New Roman"/>
        </w:rPr>
      </w:pPr>
      <w:r>
        <w:rPr>
          <w:rFonts w:ascii="Times New Roman" w:hAnsi="Times New Roman"/>
        </w:rPr>
        <w:t>Add the following paragraph to the end of Subsection 618.03.2:</w:t>
      </w:r>
    </w:p>
    <w:p w:rsidR="00706700" w:rsidRDefault="00706700">
      <w:pPr>
        <w:tabs>
          <w:tab w:val="left" w:pos="-720"/>
        </w:tabs>
        <w:suppressAutoHyphens/>
        <w:ind w:left="1440"/>
        <w:jc w:val="both"/>
        <w:rPr>
          <w:rFonts w:ascii="Times New Roman" w:hAnsi="Times New Roman"/>
        </w:rPr>
      </w:pPr>
    </w:p>
    <w:p w:rsidR="00706700" w:rsidRDefault="00B676B0">
      <w:pPr>
        <w:pStyle w:val="BodyText2"/>
      </w:pPr>
      <w:r>
        <w:t>Any sign, which is not in use, shall be removed from the project or completely covered as approved by the City Engineer’s authorized representative.  Examples of signs that may not be “in use” shall include, but is not limited to:</w:t>
      </w:r>
    </w:p>
    <w:p w:rsidR="00706700" w:rsidRDefault="00706700">
      <w:pPr>
        <w:pStyle w:val="BodyText2"/>
      </w:pPr>
    </w:p>
    <w:p w:rsidR="00706700" w:rsidRDefault="00B676B0" w:rsidP="00B676B0">
      <w:pPr>
        <w:pStyle w:val="BodyText2"/>
        <w:numPr>
          <w:ilvl w:val="0"/>
          <w:numId w:val="1"/>
        </w:numPr>
        <w:tabs>
          <w:tab w:val="left" w:pos="1800"/>
        </w:tabs>
        <w:ind w:left="1800"/>
      </w:pPr>
      <w:r>
        <w:t>Any construction signs installed prior to the start of construction or construction sign still in place after construction is complete.</w:t>
      </w:r>
    </w:p>
    <w:p w:rsidR="00706700" w:rsidRDefault="00B676B0" w:rsidP="00B676B0">
      <w:pPr>
        <w:pStyle w:val="BodyText2"/>
        <w:numPr>
          <w:ilvl w:val="0"/>
          <w:numId w:val="1"/>
        </w:numPr>
        <w:tabs>
          <w:tab w:val="left" w:pos="1800"/>
        </w:tabs>
        <w:ind w:left="1800"/>
      </w:pPr>
      <w:r>
        <w:t xml:space="preserve">Construction signs dealing with certain phases of the project, which are not in effect. </w:t>
      </w:r>
    </w:p>
    <w:p w:rsidR="00706700" w:rsidRDefault="00B676B0" w:rsidP="00B676B0">
      <w:pPr>
        <w:pStyle w:val="BodyText2"/>
        <w:numPr>
          <w:ilvl w:val="0"/>
          <w:numId w:val="1"/>
        </w:numPr>
        <w:tabs>
          <w:tab w:val="left" w:pos="1800"/>
        </w:tabs>
        <w:ind w:left="1800"/>
      </w:pPr>
      <w:r>
        <w:t>Non-construction regulatory signs in construction areas which are not applicable to the construction zone, such as non-construction speed limit signs.</w:t>
      </w:r>
    </w:p>
    <w:p w:rsidR="00706700" w:rsidRDefault="00B676B0" w:rsidP="00B676B0">
      <w:pPr>
        <w:pStyle w:val="BodyText2"/>
        <w:numPr>
          <w:ilvl w:val="0"/>
          <w:numId w:val="1"/>
        </w:numPr>
        <w:tabs>
          <w:tab w:val="left" w:pos="1800"/>
        </w:tabs>
        <w:ind w:left="1800"/>
      </w:pPr>
      <w:r>
        <w:t>Construction detour signs when the detour is not in effect.</w:t>
      </w:r>
    </w:p>
    <w:p w:rsidR="00706700" w:rsidRDefault="00B676B0" w:rsidP="00B676B0">
      <w:pPr>
        <w:pStyle w:val="BodyText2"/>
        <w:numPr>
          <w:ilvl w:val="0"/>
          <w:numId w:val="1"/>
        </w:numPr>
        <w:tabs>
          <w:tab w:val="left" w:pos="1800"/>
        </w:tabs>
        <w:ind w:left="1800"/>
      </w:pPr>
      <w:r>
        <w:t>Construction “No Thru Traffic” signs during times when through traffic is allowed.</w:t>
      </w:r>
    </w:p>
    <w:p w:rsidR="00706700" w:rsidRDefault="00B676B0" w:rsidP="00B676B0">
      <w:pPr>
        <w:pStyle w:val="BodyText2"/>
        <w:numPr>
          <w:ilvl w:val="0"/>
          <w:numId w:val="1"/>
        </w:numPr>
        <w:tabs>
          <w:tab w:val="left" w:pos="1800"/>
        </w:tabs>
        <w:ind w:left="1800"/>
      </w:pPr>
      <w:r>
        <w:t xml:space="preserve">Projects that have different conditions at night or on weekends/holidays, </w:t>
      </w:r>
      <w:proofErr w:type="gramStart"/>
      <w:r>
        <w:t>than</w:t>
      </w:r>
      <w:proofErr w:type="gramEnd"/>
      <w:r>
        <w:t xml:space="preserve"> during the construction day. </w:t>
      </w:r>
    </w:p>
    <w:p w:rsidR="00706700" w:rsidRDefault="00706700">
      <w:pPr>
        <w:pStyle w:val="BodyText2"/>
      </w:pPr>
      <w:bookmarkStart w:id="0" w:name="_GoBack"/>
      <w:bookmarkEnd w:id="0"/>
    </w:p>
    <w:sectPr w:rsidR="00706700">
      <w:headerReference w:type="default" r:id="rId7"/>
      <w:footerReference w:type="default" r:id="rId8"/>
      <w:headerReference w:type="first" r:id="rId9"/>
      <w:footerReference w:type="first" r:id="rId10"/>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6700" w:rsidRDefault="00706700">
      <w:pPr>
        <w:spacing w:line="20" w:lineRule="exact"/>
      </w:pPr>
    </w:p>
  </w:endnote>
  <w:endnote w:type="continuationSeparator" w:id="0">
    <w:p w:rsidR="00706700" w:rsidRDefault="00B676B0">
      <w:r>
        <w:t xml:space="preserve"> </w:t>
      </w:r>
    </w:p>
  </w:endnote>
  <w:endnote w:type="continuationNotice" w:id="1">
    <w:p w:rsidR="00706700" w:rsidRDefault="00B676B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700" w:rsidRDefault="00B676B0">
    <w:pPr>
      <w:pStyle w:val="Footer"/>
      <w:jc w:val="center"/>
      <w:rPr>
        <w:rFonts w:ascii="Times New Roman" w:hAnsi="Times New Roman"/>
        <w:b/>
      </w:rPr>
    </w:pPr>
    <w:r>
      <w:rPr>
        <w:rFonts w:ascii="Times New Roman" w:hAnsi="Times New Roman"/>
        <w:b/>
      </w:rPr>
      <w:t>______________________________________________________________________________</w:t>
    </w:r>
  </w:p>
  <w:p w:rsidR="00706700" w:rsidRDefault="00B676B0">
    <w:pPr>
      <w:pStyle w:val="Footer"/>
      <w:jc w:val="center"/>
      <w:rPr>
        <w:rFonts w:ascii="Times New Roman" w:hAnsi="Times New Roman"/>
      </w:rPr>
    </w:pPr>
    <w:r>
      <w:rPr>
        <w:rFonts w:ascii="Times New Roman" w:hAnsi="Times New Roman"/>
      </w:rPr>
      <w:t>Maintenance of Traffic and</w:t>
    </w:r>
  </w:p>
  <w:p w:rsidR="00706700" w:rsidRDefault="00B676B0">
    <w:pPr>
      <w:pStyle w:val="Footer"/>
      <w:jc w:val="center"/>
      <w:rPr>
        <w:rFonts w:ascii="Times New Roman" w:hAnsi="Times New Roman"/>
      </w:rPr>
    </w:pPr>
    <w:r>
      <w:rPr>
        <w:rFonts w:ascii="Times New Roman" w:hAnsi="Times New Roman"/>
      </w:rPr>
      <w:t>Traffic Control Plan</w:t>
    </w:r>
  </w:p>
  <w:p w:rsidR="00706700" w:rsidRDefault="00B676B0">
    <w:pPr>
      <w:pStyle w:val="Footer"/>
      <w:jc w:val="center"/>
      <w:rPr>
        <w:rFonts w:ascii="Times New Roman" w:hAnsi="Times New Roman"/>
      </w:rPr>
    </w:pPr>
    <w:r>
      <w:rPr>
        <w:rFonts w:ascii="Times New Roman" w:hAnsi="Times New Roman"/>
      </w:rPr>
      <w:t>Section 907-618-1</w:t>
    </w:r>
  </w:p>
  <w:p w:rsidR="00706700" w:rsidRDefault="00B676B0">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2E5007">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2E5007">
      <w:rPr>
        <w:rStyle w:val="PageNumber"/>
        <w:rFonts w:ascii="Times New Roman" w:hAnsi="Times New Roman"/>
        <w:noProof/>
      </w:rPr>
      <w:t>2</w:t>
    </w:r>
    <w:r>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700" w:rsidRDefault="00B676B0">
    <w:pPr>
      <w:pStyle w:val="Footer"/>
      <w:jc w:val="center"/>
      <w:rPr>
        <w:rFonts w:ascii="Times New Roman" w:hAnsi="Times New Roman"/>
        <w:b/>
      </w:rPr>
    </w:pPr>
    <w:r>
      <w:rPr>
        <w:rFonts w:ascii="Times New Roman" w:hAnsi="Times New Roman"/>
        <w:b/>
      </w:rPr>
      <w:t>______________________________________________________________________________</w:t>
    </w:r>
  </w:p>
  <w:p w:rsidR="00706700" w:rsidRDefault="00B676B0">
    <w:pPr>
      <w:pStyle w:val="Footer"/>
      <w:jc w:val="center"/>
      <w:rPr>
        <w:rFonts w:ascii="Times New Roman" w:hAnsi="Times New Roman"/>
      </w:rPr>
    </w:pPr>
    <w:r>
      <w:rPr>
        <w:rFonts w:ascii="Times New Roman" w:hAnsi="Times New Roman"/>
      </w:rPr>
      <w:t>Maintenance of Traffic and</w:t>
    </w:r>
  </w:p>
  <w:p w:rsidR="00706700" w:rsidRDefault="00B676B0">
    <w:pPr>
      <w:pStyle w:val="Footer"/>
      <w:jc w:val="center"/>
      <w:rPr>
        <w:rFonts w:ascii="Times New Roman" w:hAnsi="Times New Roman"/>
      </w:rPr>
    </w:pPr>
    <w:r>
      <w:rPr>
        <w:rFonts w:ascii="Times New Roman" w:hAnsi="Times New Roman"/>
      </w:rPr>
      <w:t>Traffic Control Plan</w:t>
    </w:r>
  </w:p>
  <w:p w:rsidR="00706700" w:rsidRDefault="00B676B0">
    <w:pPr>
      <w:pStyle w:val="Footer"/>
      <w:jc w:val="center"/>
      <w:rPr>
        <w:rFonts w:ascii="Times New Roman" w:hAnsi="Times New Roman"/>
      </w:rPr>
    </w:pPr>
    <w:r>
      <w:rPr>
        <w:rFonts w:ascii="Times New Roman" w:hAnsi="Times New Roman"/>
      </w:rPr>
      <w:t>Section 907-618-1</w:t>
    </w:r>
  </w:p>
  <w:p w:rsidR="00706700" w:rsidRDefault="00B676B0">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C519E3">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C519E3">
      <w:rPr>
        <w:rStyle w:val="PageNumber"/>
        <w:rFonts w:ascii="Times New Roman" w:hAnsi="Times New Roman"/>
        <w:noProof/>
      </w:rPr>
      <w:t>2</w:t>
    </w:r>
    <w:r>
      <w:rPr>
        <w:rStyle w:val="PageNumber"/>
        <w:rFonts w:ascii="Times New Roman" w:hAnsi="Times New Roman"/>
      </w:rPr>
      <w:fldChar w:fldCharType="end"/>
    </w:r>
  </w:p>
  <w:p w:rsidR="00706700" w:rsidRDefault="00706700">
    <w:pPr>
      <w:pStyle w:val="Footer"/>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6700" w:rsidRDefault="00B676B0">
      <w:r>
        <w:separator/>
      </w:r>
    </w:p>
  </w:footnote>
  <w:footnote w:type="continuationSeparator" w:id="0">
    <w:p w:rsidR="00706700" w:rsidRDefault="00B676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700" w:rsidRDefault="00B676B0">
    <w:pPr>
      <w:pStyle w:val="Header"/>
      <w:rPr>
        <w:rFonts w:ascii="Times New Roman" w:hAnsi="Times New Roman"/>
      </w:rPr>
    </w:pPr>
    <w:r>
      <w:rPr>
        <w:rFonts w:ascii="Times New Roman" w:hAnsi="Times New Roman"/>
      </w:rPr>
      <w:t>SPECIAL PROVISION NO. 907-618-1 (Continued)</w:t>
    </w:r>
  </w:p>
  <w:p w:rsidR="00706700" w:rsidRDefault="00B676B0">
    <w:pPr>
      <w:pStyle w:val="Header"/>
      <w:rPr>
        <w:rFonts w:ascii="Times New Roman" w:hAnsi="Times New Roman"/>
        <w:b/>
      </w:rPr>
    </w:pPr>
    <w:r>
      <w:rPr>
        <w:rFonts w:ascii="Times New Roman" w:hAnsi="Times New Roman"/>
        <w:b/>
      </w:rPr>
      <w:t>______________________________________________________________________________</w:t>
    </w:r>
  </w:p>
  <w:p w:rsidR="00706700" w:rsidRDefault="00706700">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6700" w:rsidRDefault="00B676B0">
    <w:pPr>
      <w:pStyle w:val="Header"/>
      <w:rPr>
        <w:rFonts w:ascii="Times New Roman" w:hAnsi="Times New Roman"/>
        <w:b/>
      </w:rPr>
    </w:pPr>
    <w:r>
      <w:rPr>
        <w:rFonts w:ascii="Times New Roman" w:hAnsi="Times New Roman"/>
        <w:b/>
      </w:rPr>
      <w:t>______________________________________________________________________________</w:t>
    </w:r>
  </w:p>
  <w:p w:rsidR="00706700" w:rsidRDefault="00706700">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52B9"/>
    <w:multiLevelType w:val="multilevel"/>
    <w:tmpl w:val="B33EC56E"/>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6B0"/>
    <w:rsid w:val="002E5007"/>
    <w:rsid w:val="003855E0"/>
    <w:rsid w:val="006A1008"/>
    <w:rsid w:val="00706700"/>
    <w:rsid w:val="00B676B0"/>
    <w:rsid w:val="00C51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FBC3613"/>
  <w15:docId w15:val="{63E950EF-B06D-4543-942A-8206C713F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2">
    <w:name w:val="Body Text 2"/>
    <w:basedOn w:val="Normal"/>
    <w:pPr>
      <w:tabs>
        <w:tab w:val="left" w:pos="-720"/>
        <w:tab w:val="left" w:pos="0"/>
        <w:tab w:val="left" w:pos="720"/>
      </w:tabs>
      <w:suppressAutoHyphens/>
      <w:ind w:left="1440"/>
      <w:jc w:val="both"/>
    </w:pPr>
    <w:rPr>
      <w:rFonts w:ascii="Times New Roman" w:hAnsi="Times New Roman"/>
    </w:rPr>
  </w:style>
  <w:style w:type="paragraph" w:styleId="BodyTextIndent2">
    <w:name w:val="Body Text Indent 2"/>
    <w:basedOn w:val="Normal"/>
    <w:pPr>
      <w:tabs>
        <w:tab w:val="left" w:pos="-720"/>
        <w:tab w:val="left" w:pos="0"/>
        <w:tab w:val="left" w:pos="720"/>
      </w:tabs>
      <w:suppressAutoHyphens/>
      <w:ind w:left="1440"/>
      <w:jc w:val="both"/>
    </w:pPr>
    <w:rPr>
      <w:rFonts w:ascii="Times New Roman" w:hAnsi="Times New Roman"/>
    </w:rPr>
  </w:style>
  <w:style w:type="paragraph" w:styleId="BodyTextIndent3">
    <w:name w:val="Body Text Indent 3"/>
    <w:basedOn w:val="Normal"/>
    <w:pPr>
      <w:tabs>
        <w:tab w:val="left" w:pos="-720"/>
        <w:tab w:val="left" w:pos="0"/>
        <w:tab w:val="left" w:pos="720"/>
      </w:tabs>
      <w:suppressAutoHyphens/>
      <w:ind w:left="1440" w:firstLine="90"/>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500</Words>
  <Characters>2831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_MISSISSIPPI DEPARTMENT OF TRANSPORTATION</vt:lpstr>
    </vt:vector>
  </TitlesOfParts>
  <Company>Engineering</Company>
  <LinksUpToDate>false</LinksUpToDate>
  <CharactersWithSpaces>3325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_MISSISSIPPI DEPARTMENT OF TRANSPORTATION</dc:title>
  <dc:creator>City of Biloxi</dc:creator>
  <cp:lastModifiedBy>Doug Wimberly</cp:lastModifiedBy>
  <cp:revision>3</cp:revision>
  <cp:lastPrinted>2002-08-01T16:45:00Z</cp:lastPrinted>
  <dcterms:created xsi:type="dcterms:W3CDTF">2017-06-30T18:18:00Z</dcterms:created>
  <dcterms:modified xsi:type="dcterms:W3CDTF">2017-06-30T19:23:00Z</dcterms:modified>
</cp:coreProperties>
</file>